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1A5558" w:rsidRPr="001A5558">
        <w:rPr>
          <w:rFonts w:cs="Arial"/>
          <w:sz w:val="24"/>
          <w:szCs w:val="24"/>
        </w:rPr>
        <w:t>R4-2218479</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60A7A" w:rsidRPr="00260A7A">
        <w:rPr>
          <w:rFonts w:ascii="Arial" w:hAnsi="Arial" w:cs="Arial"/>
          <w:b w:val="0"/>
        </w:rPr>
        <w:t>Discussion on ATG co-existence scenario and network layout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F5B30" w:rsidRPr="00BF5B30">
        <w:rPr>
          <w:rFonts w:ascii="Arial" w:hAnsi="Arial" w:cs="Arial"/>
          <w:b w:val="0"/>
        </w:rPr>
        <w:t>8.1</w:t>
      </w:r>
      <w:r w:rsidR="00260A7A">
        <w:rPr>
          <w:rFonts w:ascii="Arial" w:hAnsi="Arial" w:cs="Arial" w:hint="eastAsia"/>
          <w:b w:val="0"/>
        </w:rPr>
        <w:t>3.1.2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0F3593" w:rsidP="004C4C7A">
      <w:pPr>
        <w:spacing w:before="0" w:after="120"/>
        <w:jc w:val="left"/>
        <w:rPr>
          <w:color w:val="000000" w:themeColor="text1"/>
          <w:sz w:val="20"/>
          <w:lang w:val="en-US"/>
        </w:rPr>
      </w:pPr>
      <w:r>
        <w:rPr>
          <w:rFonts w:hint="eastAsia"/>
          <w:color w:val="000000" w:themeColor="text1"/>
          <w:sz w:val="20"/>
          <w:lang w:val="en-US"/>
        </w:rPr>
        <w:t>A WF[2] was agreed for the ATG</w:t>
      </w:r>
      <w:r w:rsidRPr="000F3593">
        <w:rPr>
          <w:color w:val="000000" w:themeColor="text1"/>
          <w:sz w:val="20"/>
          <w:lang w:val="en-US"/>
        </w:rPr>
        <w:t xml:space="preserve"> co-existence</w:t>
      </w:r>
      <w:r w:rsidRPr="000F3593">
        <w:rPr>
          <w:rFonts w:hint="eastAsia"/>
          <w:color w:val="000000" w:themeColor="text1"/>
          <w:sz w:val="20"/>
          <w:lang w:val="en-US"/>
        </w:rPr>
        <w:t xml:space="preserve"> simulation assumption, but many assumptions are still open. This contribution provides our views on the remaining issues for</w:t>
      </w:r>
      <w:r>
        <w:rPr>
          <w:rFonts w:hint="eastAsia"/>
          <w:color w:val="000000" w:themeColor="text1"/>
          <w:sz w:val="20"/>
          <w:lang w:val="en-US"/>
        </w:rPr>
        <w:t xml:space="preserve"> </w:t>
      </w:r>
      <w:r w:rsidRPr="000F3593">
        <w:rPr>
          <w:color w:val="000000" w:themeColor="text1"/>
          <w:sz w:val="20"/>
          <w:lang w:val="en-US"/>
        </w:rPr>
        <w:t>ATG co-existence scenario and network layout</w:t>
      </w:r>
      <w:r w:rsidRPr="000F3593">
        <w:rPr>
          <w:rFonts w:hint="eastAsia"/>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F214B3" w:rsidRDefault="00F214B3" w:rsidP="00292806">
      <w:pPr>
        <w:pStyle w:val="2ChapterXXStatementh22Header2l2Level2Headhea"/>
        <w:numPr>
          <w:ilvl w:val="1"/>
          <w:numId w:val="4"/>
        </w:numPr>
      </w:pPr>
      <w:r>
        <w:rPr>
          <w:rFonts w:hint="eastAsia"/>
        </w:rPr>
        <w:t>General issues</w:t>
      </w:r>
    </w:p>
    <w:p w:rsidR="00F214B3" w:rsidRDefault="006722B8" w:rsidP="00F214B3">
      <w:pPr>
        <w:spacing w:before="0" w:after="120"/>
        <w:jc w:val="left"/>
      </w:pPr>
      <w:r>
        <w:rPr>
          <w:rFonts w:hint="eastAsia"/>
        </w:rPr>
        <w:t xml:space="preserve">The only remaining issue for the general issues is how to drop the UE. As the agreement was that only one </w:t>
      </w:r>
      <w:r>
        <w:t>simulation</w:t>
      </w:r>
      <w:r>
        <w:rPr>
          <w:rFonts w:hint="eastAsia"/>
        </w:rPr>
        <w:t xml:space="preserve"> is performed so randomly dropped between the upper boundary and lower boundary was the approach. But there was no agreement on whether it should be even randomly dropped or </w:t>
      </w:r>
      <w:r>
        <w:t>with</w:t>
      </w:r>
      <w:r>
        <w:rPr>
          <w:rFonts w:hint="eastAsia"/>
        </w:rPr>
        <w:t xml:space="preserve"> some dedicated possibility. In our understanding, the taking off and landing </w:t>
      </w:r>
      <w:r>
        <w:t>scenarios</w:t>
      </w:r>
      <w:r>
        <w:rPr>
          <w:rFonts w:hint="eastAsia"/>
        </w:rPr>
        <w:t xml:space="preserve"> are in low possibility and should be in low priority. So dropping the UE with some dedicated possibility may be more reasonable. 10% in 3000m~10000m and 90% in 10000m~12000m can be considered.</w:t>
      </w:r>
    </w:p>
    <w:p w:rsidR="006722B8" w:rsidRPr="006722B8" w:rsidRDefault="006722B8" w:rsidP="00F214B3">
      <w:pPr>
        <w:spacing w:before="0" w:after="120"/>
        <w:jc w:val="left"/>
        <w:rPr>
          <w:b/>
        </w:rPr>
      </w:pPr>
      <w:r w:rsidRPr="006722B8">
        <w:rPr>
          <w:rFonts w:hint="eastAsia"/>
          <w:b/>
        </w:rPr>
        <w:t>Proposal 1: Dropping the UE with 10% in 3000m~10000m and 90% in 10000m~12000m.</w:t>
      </w:r>
    </w:p>
    <w:p w:rsidR="00833FF2" w:rsidRDefault="00292806" w:rsidP="00292806">
      <w:pPr>
        <w:pStyle w:val="2ChapterXXStatementh22Header2l2Level2Headhea"/>
        <w:numPr>
          <w:ilvl w:val="1"/>
          <w:numId w:val="4"/>
        </w:numPr>
      </w:pPr>
      <w:r w:rsidRPr="00292806">
        <w:t>ATG co-existence scenario</w:t>
      </w:r>
    </w:p>
    <w:p w:rsidR="000072F5" w:rsidRDefault="000072F5" w:rsidP="00292806">
      <w:pPr>
        <w:spacing w:before="0" w:after="120"/>
        <w:jc w:val="left"/>
        <w:rPr>
          <w:lang w:val="en-US"/>
        </w:rPr>
      </w:pPr>
      <w:r>
        <w:rPr>
          <w:rFonts w:hint="eastAsia"/>
          <w:lang w:val="en-US"/>
        </w:rPr>
        <w:t>For the scenarios with CLI, there</w:t>
      </w:r>
      <w:r>
        <w:rPr>
          <w:lang w:val="en-US"/>
        </w:rPr>
        <w:t>’</w:t>
      </w:r>
      <w:r>
        <w:rPr>
          <w:rFonts w:hint="eastAsia"/>
          <w:lang w:val="en-US"/>
        </w:rPr>
        <w:t xml:space="preserve">s an issue that how to simulation them in a phased </w:t>
      </w:r>
      <w:r>
        <w:rPr>
          <w:lang w:val="en-US"/>
        </w:rPr>
        <w:t>manner</w:t>
      </w:r>
      <w:r>
        <w:rPr>
          <w:rFonts w:hint="eastAsia"/>
          <w:lang w:val="en-US"/>
        </w:rPr>
        <w:t xml:space="preserve">. In the R16 CLI study, the CLI was studied assuming NR ACLR/ACS </w:t>
      </w:r>
      <w:r>
        <w:rPr>
          <w:lang w:val="en-US"/>
        </w:rPr>
        <w:t>requirement</w:t>
      </w:r>
      <w:r>
        <w:rPr>
          <w:rFonts w:hint="eastAsia"/>
          <w:lang w:val="en-US"/>
        </w:rPr>
        <w:t xml:space="preserve"> is not changed. In the current ATG study, it</w:t>
      </w:r>
      <w:r>
        <w:rPr>
          <w:lang w:val="en-US"/>
        </w:rPr>
        <w:t>’</w:t>
      </w:r>
      <w:r>
        <w:rPr>
          <w:rFonts w:hint="eastAsia"/>
          <w:lang w:val="en-US"/>
        </w:rPr>
        <w:t>s difficult to simulate the CLI issue when all of the ACLR/ACS requirements are not decided. So one possible approach is that simulation of CLI scenarios can be done when ACIR requirement is derived from non-CLI scenarios.</w:t>
      </w:r>
    </w:p>
    <w:p w:rsidR="000072F5" w:rsidRPr="000072F5" w:rsidRDefault="000072F5" w:rsidP="00292806">
      <w:pPr>
        <w:spacing w:before="0" w:after="120"/>
        <w:jc w:val="left"/>
        <w:rPr>
          <w:b/>
          <w:lang w:val="en-US"/>
        </w:rPr>
      </w:pPr>
      <w:r w:rsidRPr="000072F5">
        <w:rPr>
          <w:rFonts w:hint="eastAsia"/>
          <w:b/>
          <w:lang w:val="en-US"/>
        </w:rPr>
        <w:t xml:space="preserve">Proposal 2: Analysis or simulation of CLI </w:t>
      </w:r>
      <w:r w:rsidRPr="000072F5">
        <w:rPr>
          <w:b/>
          <w:lang w:val="en-US"/>
        </w:rPr>
        <w:t>scenarios</w:t>
      </w:r>
      <w:r w:rsidRPr="000072F5">
        <w:rPr>
          <w:rFonts w:hint="eastAsia"/>
          <w:b/>
          <w:lang w:val="en-US"/>
        </w:rPr>
        <w:t xml:space="preserve"> after the ACIR requirement of no CLI is decided which is used in R16 TDD CLI study.</w:t>
      </w:r>
    </w:p>
    <w:p w:rsidR="001F5FB0" w:rsidRDefault="00292806" w:rsidP="001F5FB0">
      <w:pPr>
        <w:pStyle w:val="2ChapterXXStatementh22Header2l2Level2Headhea"/>
        <w:numPr>
          <w:ilvl w:val="1"/>
          <w:numId w:val="4"/>
        </w:numPr>
      </w:pPr>
      <w:r w:rsidRPr="00292806">
        <w:t>ATG co-existence network layout</w:t>
      </w:r>
      <w:r>
        <w:t xml:space="preserve"> </w:t>
      </w:r>
    </w:p>
    <w:p w:rsidR="004C2791" w:rsidRPr="00C42D35" w:rsidRDefault="00C42D35" w:rsidP="00595D4F">
      <w:pPr>
        <w:spacing w:before="0" w:after="120"/>
        <w:jc w:val="left"/>
        <w:rPr>
          <w:lang w:val="en-US"/>
        </w:rPr>
      </w:pPr>
      <w:r w:rsidRPr="00C42D35">
        <w:rPr>
          <w:rFonts w:hint="eastAsia"/>
          <w:lang w:val="en-US"/>
        </w:rPr>
        <w:t xml:space="preserve">For the layout, </w:t>
      </w:r>
      <w:r>
        <w:rPr>
          <w:rFonts w:hint="eastAsia"/>
          <w:lang w:val="en-US"/>
        </w:rPr>
        <w:t xml:space="preserve">the up-tilt mechanical is not decided. According to the UE </w:t>
      </w:r>
      <w:r>
        <w:rPr>
          <w:lang w:val="en-US"/>
        </w:rPr>
        <w:t>altitude</w:t>
      </w:r>
      <w:r>
        <w:rPr>
          <w:rFonts w:hint="eastAsia"/>
          <w:lang w:val="en-US"/>
        </w:rPr>
        <w:t xml:space="preserve"> 3km ~ 12km and the 100km coverage, the </w:t>
      </w:r>
      <w:r>
        <w:rPr>
          <w:lang w:val="en-US"/>
        </w:rPr>
        <w:t>mechanical</w:t>
      </w:r>
      <w:r>
        <w:rPr>
          <w:rFonts w:hint="eastAsia"/>
          <w:lang w:val="en-US"/>
        </w:rPr>
        <w:t xml:space="preserve"> tilt degrees can be derived. </w:t>
      </w:r>
      <w:r>
        <w:rPr>
          <w:lang w:val="en-US"/>
        </w:rPr>
        <w:t>T</w:t>
      </w:r>
      <w:r>
        <w:rPr>
          <w:rFonts w:hint="eastAsia"/>
          <w:lang w:val="en-US"/>
        </w:rPr>
        <w:t xml:space="preserve">he angle for 3km and 12 km is 2~7 degree. </w:t>
      </w:r>
      <w:r>
        <w:rPr>
          <w:lang w:val="en-US"/>
        </w:rPr>
        <w:t>L</w:t>
      </w:r>
      <w:r>
        <w:rPr>
          <w:rFonts w:hint="eastAsia"/>
          <w:lang w:val="en-US"/>
        </w:rPr>
        <w:t>arger up-tilt degree can decrease the blind area but the performance for the low altitude will be decreased. Some tradeoff should be considered.</w:t>
      </w:r>
      <w:bookmarkStart w:id="1" w:name="_GoBack"/>
      <w:bookmarkEnd w:id="1"/>
    </w:p>
    <w:p w:rsidR="00C42D35" w:rsidRDefault="00C42D35" w:rsidP="00595D4F">
      <w:pPr>
        <w:spacing w:before="0" w:after="120"/>
        <w:jc w:val="left"/>
        <w:rPr>
          <w:lang w:val="en-US"/>
        </w:rPr>
      </w:pPr>
      <w:r>
        <w:rPr>
          <w:rFonts w:hint="eastAsia"/>
          <w:lang w:val="en-US"/>
        </w:rPr>
        <w:t>For the TN cluster dropping, there</w:t>
      </w:r>
      <w:r>
        <w:rPr>
          <w:lang w:val="en-US"/>
        </w:rPr>
        <w:t>’</w:t>
      </w:r>
      <w:r>
        <w:rPr>
          <w:rFonts w:hint="eastAsia"/>
          <w:lang w:val="en-US"/>
        </w:rPr>
        <w:t xml:space="preserve">s no agreement on how many TN cluster and how to drop the cluster in last meeting. In order to simulate the worst case, one TN cluster with the ATG BS in the middle of the TN cluster can be considered. </w:t>
      </w:r>
      <w:r>
        <w:rPr>
          <w:lang w:val="en-US"/>
        </w:rPr>
        <w:t>T</w:t>
      </w:r>
      <w:r>
        <w:rPr>
          <w:rFonts w:hint="eastAsia"/>
          <w:lang w:val="en-US"/>
        </w:rPr>
        <w:t>he non-</w:t>
      </w:r>
      <w:r>
        <w:rPr>
          <w:lang w:val="en-US"/>
        </w:rPr>
        <w:t>collocated</w:t>
      </w:r>
      <w:r>
        <w:rPr>
          <w:rFonts w:hint="eastAsia"/>
          <w:lang w:val="en-US"/>
        </w:rPr>
        <w:t xml:space="preserve"> assumption can be used with the 100% grid shift.</w:t>
      </w:r>
    </w:p>
    <w:p w:rsidR="00C42D35" w:rsidRPr="00C42D35" w:rsidRDefault="00C42D35" w:rsidP="00595D4F">
      <w:pPr>
        <w:spacing w:before="0" w:after="120"/>
        <w:jc w:val="left"/>
        <w:rPr>
          <w:b/>
          <w:lang w:val="en-US"/>
        </w:rPr>
      </w:pPr>
      <w:r w:rsidRPr="00C42D35">
        <w:rPr>
          <w:rFonts w:hint="eastAsia"/>
          <w:b/>
          <w:lang w:val="en-US"/>
        </w:rPr>
        <w:t xml:space="preserve">Proposal 3: One TN cluster is dropped with ATG BS </w:t>
      </w:r>
      <w:r w:rsidR="001A5558">
        <w:rPr>
          <w:rFonts w:hint="eastAsia"/>
          <w:b/>
          <w:lang w:val="en-US"/>
        </w:rPr>
        <w:t>being</w:t>
      </w:r>
      <w:r w:rsidRPr="00C42D35">
        <w:rPr>
          <w:rFonts w:hint="eastAsia"/>
          <w:b/>
          <w:lang w:val="en-US"/>
        </w:rPr>
        <w:t xml:space="preserve"> in the middle of the cluster and 100% grid shift of the TN BS.</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F75357" w:rsidRDefault="00C42D35" w:rsidP="00427ECC">
      <w:pPr>
        <w:spacing w:before="0" w:after="120"/>
        <w:jc w:val="left"/>
        <w:rPr>
          <w:lang w:val="en-US"/>
        </w:rPr>
      </w:pPr>
      <w:r>
        <w:rPr>
          <w:rFonts w:hint="eastAsia"/>
          <w:lang w:val="en-US"/>
        </w:rPr>
        <w:t>This contribution provides our further consideration of  the ATG co-existence scenario and the network layout. We have the following proposals,</w:t>
      </w:r>
    </w:p>
    <w:p w:rsidR="00C42D35" w:rsidRPr="006722B8" w:rsidRDefault="00C42D35" w:rsidP="00C42D35">
      <w:pPr>
        <w:spacing w:before="0" w:after="120"/>
        <w:jc w:val="left"/>
        <w:rPr>
          <w:b/>
        </w:rPr>
      </w:pPr>
      <w:r w:rsidRPr="006722B8">
        <w:rPr>
          <w:rFonts w:hint="eastAsia"/>
          <w:b/>
        </w:rPr>
        <w:t>Proposal 1: Dropping the UE with 10% in 3000m~10000m and 90% in 10000m~12000m.</w:t>
      </w:r>
    </w:p>
    <w:p w:rsidR="00C42D35" w:rsidRPr="000072F5" w:rsidRDefault="00C42D35" w:rsidP="00C42D35">
      <w:pPr>
        <w:spacing w:before="0" w:after="120"/>
        <w:jc w:val="left"/>
        <w:rPr>
          <w:b/>
          <w:lang w:val="en-US"/>
        </w:rPr>
      </w:pPr>
      <w:r w:rsidRPr="000072F5">
        <w:rPr>
          <w:rFonts w:hint="eastAsia"/>
          <w:b/>
          <w:lang w:val="en-US"/>
        </w:rPr>
        <w:lastRenderedPageBreak/>
        <w:t xml:space="preserve">Proposal 2: Analysis or simulation of CLI </w:t>
      </w:r>
      <w:r w:rsidRPr="000072F5">
        <w:rPr>
          <w:b/>
          <w:lang w:val="en-US"/>
        </w:rPr>
        <w:t>scenarios</w:t>
      </w:r>
      <w:r w:rsidRPr="000072F5">
        <w:rPr>
          <w:rFonts w:hint="eastAsia"/>
          <w:b/>
          <w:lang w:val="en-US"/>
        </w:rPr>
        <w:t xml:space="preserve"> after the ACIR requirement of no CLI is decided which is used in R16 TDD CLI study.</w:t>
      </w:r>
    </w:p>
    <w:p w:rsidR="00C42D35" w:rsidRPr="00C42D35" w:rsidRDefault="00C42D35" w:rsidP="00427ECC">
      <w:pPr>
        <w:spacing w:before="0" w:after="120"/>
        <w:jc w:val="left"/>
        <w:rPr>
          <w:lang w:val="en-US"/>
        </w:rPr>
      </w:pPr>
      <w:r w:rsidRPr="00C42D35">
        <w:rPr>
          <w:rFonts w:hint="eastAsia"/>
          <w:b/>
          <w:lang w:val="en-US"/>
        </w:rPr>
        <w:t>Proposal 3: One TN cluster is dropped with ATG BS</w:t>
      </w:r>
      <w:r w:rsidR="001A5558">
        <w:rPr>
          <w:rFonts w:hint="eastAsia"/>
          <w:b/>
          <w:lang w:val="en-US"/>
        </w:rPr>
        <w:t xml:space="preserve"> being</w:t>
      </w:r>
      <w:r w:rsidRPr="00C42D35">
        <w:rPr>
          <w:rFonts w:hint="eastAsia"/>
          <w:b/>
          <w:lang w:val="en-US"/>
        </w:rPr>
        <w:t xml:space="preserve"> in the middle of the cluster and 100% grid shift of the TN BS.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057E0" w:rsidRPr="004057E0" w:rsidRDefault="001A3C2A" w:rsidP="004057E0">
      <w:pPr>
        <w:tabs>
          <w:tab w:val="num" w:pos="720"/>
        </w:tabs>
        <w:spacing w:after="120"/>
        <w:jc w:val="left"/>
      </w:pPr>
      <w:r>
        <w:rPr>
          <w:rFonts w:hint="eastAsia"/>
        </w:rPr>
        <w:t>[</w:t>
      </w:r>
      <w:r w:rsidR="00024E82">
        <w:rPr>
          <w:rFonts w:hint="eastAsia"/>
        </w:rPr>
        <w:t>1</w:t>
      </w:r>
      <w:r>
        <w:rPr>
          <w:rFonts w:hint="eastAsia"/>
        </w:rPr>
        <w:t xml:space="preserve">] </w:t>
      </w:r>
      <w:r w:rsidR="004057E0" w:rsidRPr="004057E0">
        <w:t>R4-2217788</w:t>
      </w:r>
      <w:r w:rsidR="004057E0">
        <w:rPr>
          <w:rFonts w:hint="eastAsia"/>
        </w:rPr>
        <w:t xml:space="preserve">, </w:t>
      </w:r>
      <w:r w:rsidR="004057E0">
        <w:t>“</w:t>
      </w:r>
      <w:r w:rsidR="004057E0" w:rsidRPr="004057E0">
        <w:t>Email discussion summary for [104-bis-e][136] NR_ATG_UERF_part1</w:t>
      </w:r>
      <w:r w:rsidR="004057E0">
        <w:t>”</w:t>
      </w:r>
      <w:r w:rsidR="004057E0">
        <w:rPr>
          <w:rFonts w:hint="eastAsia"/>
        </w:rPr>
        <w:t>, CMCC</w:t>
      </w:r>
    </w:p>
    <w:p w:rsidR="00583570" w:rsidRPr="004057E0" w:rsidRDefault="004057E0" w:rsidP="004057E0">
      <w:pPr>
        <w:tabs>
          <w:tab w:val="num" w:pos="720"/>
        </w:tabs>
        <w:spacing w:after="120"/>
        <w:jc w:val="left"/>
        <w:rPr>
          <w:lang w:val="en-US"/>
        </w:rPr>
      </w:pPr>
      <w:r>
        <w:rPr>
          <w:rFonts w:hint="eastAsia"/>
        </w:rPr>
        <w:t xml:space="preserve">[2] </w:t>
      </w:r>
      <w:r w:rsidR="00157A72" w:rsidRPr="004057E0">
        <w:t>R4-2217736</w:t>
      </w:r>
      <w:r>
        <w:rPr>
          <w:rFonts w:hint="eastAsia"/>
        </w:rPr>
        <w:t xml:space="preserve">, </w:t>
      </w:r>
      <w:r>
        <w:t>“</w:t>
      </w:r>
      <w:r w:rsidR="00157A72" w:rsidRPr="004057E0">
        <w:t>WF on FR1 co-existence evaluation for ATG</w:t>
      </w:r>
      <w:r>
        <w:t>”</w:t>
      </w:r>
      <w:r>
        <w:rPr>
          <w:rFonts w:hint="eastAsia"/>
        </w:rPr>
        <w:t>, CMCC</w:t>
      </w:r>
    </w:p>
    <w:sectPr w:rsidR="00583570" w:rsidRPr="004057E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3DD" w:rsidRDefault="000553DD" w:rsidP="0095591C">
      <w:pPr>
        <w:spacing w:after="60"/>
        <w:ind w:left="210"/>
      </w:pPr>
      <w:r>
        <w:separator/>
      </w:r>
    </w:p>
  </w:endnote>
  <w:endnote w:type="continuationSeparator" w:id="0">
    <w:p w:rsidR="000553DD" w:rsidRDefault="000553D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553D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3DD" w:rsidRDefault="000553DD" w:rsidP="0095591C">
      <w:pPr>
        <w:spacing w:after="60"/>
        <w:ind w:left="210"/>
      </w:pPr>
      <w:r>
        <w:separator/>
      </w:r>
    </w:p>
  </w:footnote>
  <w:footnote w:type="continuationSeparator" w:id="0">
    <w:p w:rsidR="000553DD" w:rsidRDefault="000553D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1">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3"/>
  </w:num>
  <w:num w:numId="5">
    <w:abstractNumId w:val="4"/>
  </w:num>
  <w:num w:numId="6">
    <w:abstractNumId w:val="23"/>
  </w:num>
  <w:num w:numId="7">
    <w:abstractNumId w:val="2"/>
  </w:num>
  <w:num w:numId="8">
    <w:abstractNumId w:val="14"/>
  </w:num>
  <w:num w:numId="9">
    <w:abstractNumId w:val="8"/>
  </w:num>
  <w:num w:numId="10">
    <w:abstractNumId w:val="22"/>
  </w:num>
  <w:num w:numId="11">
    <w:abstractNumId w:val="24"/>
  </w:num>
  <w:num w:numId="12">
    <w:abstractNumId w:val="25"/>
  </w:num>
  <w:num w:numId="13">
    <w:abstractNumId w:val="9"/>
  </w:num>
  <w:num w:numId="14">
    <w:abstractNumId w:val="12"/>
  </w:num>
  <w:num w:numId="15">
    <w:abstractNumId w:val="7"/>
  </w:num>
  <w:num w:numId="16">
    <w:abstractNumId w:val="20"/>
  </w:num>
  <w:num w:numId="17">
    <w:abstractNumId w:val="0"/>
  </w:num>
  <w:num w:numId="18">
    <w:abstractNumId w:val="21"/>
  </w:num>
  <w:num w:numId="19">
    <w:abstractNumId w:val="15"/>
  </w:num>
  <w:num w:numId="20">
    <w:abstractNumId w:val="17"/>
  </w:num>
  <w:num w:numId="21">
    <w:abstractNumId w:val="5"/>
  </w:num>
  <w:num w:numId="22">
    <w:abstractNumId w:val="19"/>
  </w:num>
  <w:num w:numId="23">
    <w:abstractNumId w:val="10"/>
  </w:num>
  <w:num w:numId="24">
    <w:abstractNumId w:val="17"/>
  </w:num>
  <w:num w:numId="25">
    <w:abstractNumId w:val="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3DD"/>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558"/>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8E695-4D97-45B9-8F9C-DA6A0B79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3241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75</cp:revision>
  <cp:lastPrinted>2007-04-24T00:59:00Z</cp:lastPrinted>
  <dcterms:created xsi:type="dcterms:W3CDTF">2022-09-27T02:35:00Z</dcterms:created>
  <dcterms:modified xsi:type="dcterms:W3CDTF">2022-11-07T17:27:00Z</dcterms:modified>
</cp:coreProperties>
</file>